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B3670">
      <w:pPr>
        <w:spacing w:line="560" w:lineRule="exact"/>
        <w:jc w:val="left"/>
        <w:rPr>
          <w:rFonts w:hint="eastAsia" w:ascii="黑体" w:hAnsi="黑体" w:eastAsia="黑体"/>
          <w:sz w:val="32"/>
          <w:szCs w:val="32"/>
          <w:lang w:eastAsia="zh-CN"/>
        </w:rPr>
      </w:pPr>
      <w:bookmarkStart w:id="0" w:name="_GoBack"/>
      <w:bookmarkEnd w:id="0"/>
      <w:r>
        <w:rPr>
          <w:rFonts w:hint="eastAsia" w:ascii="黑体" w:hAnsi="黑体" w:eastAsia="黑体"/>
          <w:sz w:val="32"/>
          <w:szCs w:val="32"/>
        </w:rPr>
        <w:t>附件</w:t>
      </w:r>
      <w:r>
        <w:rPr>
          <w:rFonts w:hint="eastAsia" w:ascii="黑体" w:hAnsi="黑体" w:eastAsia="黑体"/>
          <w:sz w:val="32"/>
          <w:szCs w:val="32"/>
          <w:lang w:val="en-US" w:eastAsia="zh-CN"/>
        </w:rPr>
        <w:t>4</w:t>
      </w:r>
    </w:p>
    <w:p w14:paraId="3277234A">
      <w:pPr>
        <w:spacing w:line="560" w:lineRule="exact"/>
        <w:jc w:val="left"/>
        <w:rPr>
          <w:rFonts w:ascii="黑体" w:hAnsi="黑体" w:eastAsia="黑体"/>
          <w:sz w:val="32"/>
          <w:szCs w:val="32"/>
        </w:rPr>
      </w:pPr>
    </w:p>
    <w:p w14:paraId="6711A941">
      <w:pPr>
        <w:spacing w:line="560" w:lineRule="exact"/>
        <w:jc w:val="center"/>
        <w:rPr>
          <w:rFonts w:hint="eastAsia" w:ascii="方正小标宋简体" w:eastAsia="方正小标宋简体"/>
          <w:b/>
          <w:sz w:val="44"/>
          <w:szCs w:val="44"/>
        </w:rPr>
      </w:pPr>
      <w:r>
        <w:rPr>
          <w:rFonts w:hint="eastAsia" w:ascii="方正小标宋简体" w:eastAsia="方正小标宋简体"/>
          <w:b/>
          <w:sz w:val="44"/>
          <w:szCs w:val="44"/>
        </w:rPr>
        <w:t>“双百工程”项目评审标准（参考）</w:t>
      </w:r>
    </w:p>
    <w:p w14:paraId="2291D2B6">
      <w:pPr>
        <w:spacing w:line="560" w:lineRule="exact"/>
        <w:rPr>
          <w:rFonts w:ascii="方正小标宋简体" w:eastAsia="方正小标宋简体"/>
          <w:b/>
          <w:sz w:val="44"/>
          <w:szCs w:val="44"/>
        </w:rPr>
      </w:pPr>
    </w:p>
    <w:p w14:paraId="037A9F2C">
      <w:pPr>
        <w:widowControl/>
        <w:adjustRightInd w:val="0"/>
        <w:snapToGrid w:val="0"/>
        <w:spacing w:line="560" w:lineRule="exact"/>
        <w:ind w:firstLine="640" w:firstLineChars="200"/>
        <w:rPr>
          <w:rFonts w:ascii="黑体" w:hAnsi="黑体" w:eastAsia="黑体" w:cs="Tahoma"/>
          <w:bCs/>
          <w:sz w:val="32"/>
          <w:szCs w:val="32"/>
        </w:rPr>
      </w:pPr>
      <w:r>
        <w:rPr>
          <w:rFonts w:hint="eastAsia" w:ascii="黑体" w:hAnsi="黑体" w:eastAsia="黑体" w:cs="Tahoma"/>
          <w:bCs/>
          <w:sz w:val="32"/>
          <w:szCs w:val="32"/>
        </w:rPr>
        <w:t>一、学术科技类项目</w:t>
      </w:r>
    </w:p>
    <w:p w14:paraId="5CA90FE2">
      <w:pPr>
        <w:spacing w:line="560" w:lineRule="exact"/>
        <w:ind w:firstLine="640" w:firstLineChars="200"/>
        <w:jc w:val="left"/>
        <w:rPr>
          <w:rFonts w:ascii="仿宋_GB2312" w:eastAsia="仿宋_GB2312" w:cs="仿宋" w:hAnsiTheme="majorEastAsia"/>
          <w:sz w:val="32"/>
          <w:szCs w:val="32"/>
        </w:rPr>
      </w:pPr>
      <w:r>
        <w:rPr>
          <w:rFonts w:hint="eastAsia" w:ascii="仿宋_GB2312" w:eastAsia="仿宋_GB2312" w:cs="仿宋" w:hAnsiTheme="majorEastAsia"/>
          <w:sz w:val="32"/>
          <w:szCs w:val="32"/>
        </w:rPr>
        <w:t>评审过程中综合考虑作品的科学性、 先进性、 现实意义等方面因素。 其中, 自然科学类学术论文侧重考核基础学科学术探索的前沿性和学术性,</w:t>
      </w:r>
      <w:r>
        <w:rPr>
          <w:rFonts w:hint="eastAsia" w:ascii="仿宋_GB2312" w:eastAsia="仿宋_GB2312" w:cs="仿宋" w:hAnsiTheme="majorEastAsia"/>
          <w:sz w:val="32"/>
          <w:szCs w:val="32"/>
          <w:lang w:eastAsia="zh-CN"/>
        </w:rPr>
        <w:t>；</w:t>
      </w:r>
      <w:r>
        <w:rPr>
          <w:rFonts w:hint="eastAsia" w:ascii="仿宋_GB2312" w:eastAsia="仿宋_GB2312" w:cs="仿宋" w:hAnsiTheme="majorEastAsia"/>
          <w:sz w:val="32"/>
          <w:szCs w:val="32"/>
        </w:rPr>
        <w:t>哲学社会科学类社会调查报告</w:t>
      </w:r>
      <w:r>
        <w:rPr>
          <w:rFonts w:hint="eastAsia" w:ascii="仿宋_GB2312" w:eastAsia="仿宋_GB2312" w:cs="仿宋" w:hAnsiTheme="majorEastAsia"/>
          <w:sz w:val="32"/>
          <w:szCs w:val="32"/>
          <w:lang w:eastAsia="zh-CN"/>
        </w:rPr>
        <w:t>坚持实践转化的评审导向，重点关注立项项目与其他社会实践工作衔接结合的情况；</w:t>
      </w:r>
      <w:r>
        <w:rPr>
          <w:rFonts w:hint="eastAsia" w:ascii="仿宋_GB2312" w:eastAsia="仿宋_GB2312" w:cs="仿宋" w:hAnsiTheme="majorEastAsia"/>
          <w:sz w:val="32"/>
          <w:szCs w:val="32"/>
        </w:rPr>
        <w:t>科技发明制作侧重考核作品的应用价值和转化前景。</w:t>
      </w:r>
    </w:p>
    <w:p w14:paraId="2D8CDE47">
      <w:pPr>
        <w:widowControl/>
        <w:numPr>
          <w:ilvl w:val="0"/>
          <w:numId w:val="1"/>
        </w:numPr>
        <w:adjustRightInd w:val="0"/>
        <w:snapToGrid w:val="0"/>
        <w:spacing w:line="560" w:lineRule="exact"/>
        <w:ind w:firstLine="640" w:firstLineChars="200"/>
        <w:rPr>
          <w:rFonts w:hint="eastAsia" w:ascii="黑体" w:hAnsi="黑体" w:eastAsia="黑体" w:cs="Tahoma"/>
          <w:bCs/>
          <w:sz w:val="32"/>
          <w:szCs w:val="32"/>
        </w:rPr>
      </w:pPr>
      <w:r>
        <w:rPr>
          <w:rFonts w:hint="eastAsia" w:ascii="黑体" w:hAnsi="黑体" w:eastAsia="黑体" w:cs="Tahoma"/>
          <w:bCs/>
          <w:sz w:val="32"/>
          <w:szCs w:val="32"/>
        </w:rPr>
        <w:t>创业类项目</w:t>
      </w:r>
    </w:p>
    <w:p w14:paraId="30C15EE8">
      <w:pPr>
        <w:widowControl/>
        <w:numPr>
          <w:ilvl w:val="0"/>
          <w:numId w:val="0"/>
        </w:numPr>
        <w:adjustRightInd w:val="0"/>
        <w:snapToGrid w:val="0"/>
        <w:spacing w:line="560" w:lineRule="exact"/>
        <w:rPr>
          <w:rFonts w:hint="eastAsia" w:ascii="黑体" w:hAnsi="黑体" w:eastAsia="黑体" w:cs="Tahoma"/>
          <w:bCs/>
          <w:sz w:val="32"/>
          <w:szCs w:val="32"/>
          <w:lang w:val="en-US" w:eastAsia="zh-CN"/>
        </w:rPr>
      </w:pPr>
      <w:r>
        <w:rPr>
          <w:rFonts w:hint="eastAsia" w:ascii="黑体" w:hAnsi="黑体" w:eastAsia="黑体" w:cs="Tahoma"/>
          <w:bCs/>
          <w:sz w:val="32"/>
          <w:szCs w:val="32"/>
          <w:lang w:val="en-US" w:eastAsia="zh-CN"/>
        </w:rPr>
        <w:t xml:space="preserve">    </w:t>
      </w:r>
      <w:r>
        <w:rPr>
          <w:rFonts w:hint="eastAsia" w:ascii="方正楷体_GBK" w:hAnsi="方正楷体_GBK" w:eastAsia="方正楷体_GBK" w:cs="方正楷体_GBK"/>
          <w:bCs/>
          <w:sz w:val="32"/>
          <w:szCs w:val="32"/>
          <w:lang w:val="en-US" w:eastAsia="zh-CN"/>
        </w:rPr>
        <w:t>(一）创业计划项目</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8441"/>
        <w:gridCol w:w="663"/>
      </w:tblGrid>
      <w:tr w14:paraId="5E2B1182">
        <w:tc>
          <w:tcPr>
            <w:tcW w:w="484" w:type="pct"/>
            <w:vAlign w:val="center"/>
          </w:tcPr>
          <w:p w14:paraId="4E947857">
            <w:pPr>
              <w:jc w:val="center"/>
              <w:rPr>
                <w:rFonts w:hint="eastAsia" w:ascii="黑体" w:hAnsi="黑体" w:eastAsia="黑体" w:cs="仿宋_GB2312"/>
                <w:bCs/>
                <w:sz w:val="24"/>
                <w:szCs w:val="24"/>
              </w:rPr>
            </w:pPr>
            <w:r>
              <w:rPr>
                <w:rFonts w:hint="eastAsia" w:ascii="黑体" w:hAnsi="黑体" w:eastAsia="黑体" w:cs="仿宋_GB2312"/>
                <w:bCs/>
                <w:sz w:val="24"/>
                <w:szCs w:val="24"/>
              </w:rPr>
              <w:t>评审</w:t>
            </w:r>
          </w:p>
          <w:p w14:paraId="5023F42D">
            <w:pPr>
              <w:jc w:val="center"/>
              <w:rPr>
                <w:rFonts w:ascii="黑体" w:hAnsi="黑体" w:eastAsia="黑体" w:cs="仿宋_GB2312"/>
                <w:bCs/>
                <w:sz w:val="24"/>
                <w:szCs w:val="24"/>
              </w:rPr>
            </w:pPr>
            <w:r>
              <w:rPr>
                <w:rFonts w:hint="eastAsia" w:ascii="黑体" w:hAnsi="黑体" w:eastAsia="黑体" w:cs="仿宋_GB2312"/>
                <w:bCs/>
                <w:sz w:val="24"/>
                <w:szCs w:val="24"/>
              </w:rPr>
              <w:t>要点</w:t>
            </w:r>
          </w:p>
        </w:tc>
        <w:tc>
          <w:tcPr>
            <w:tcW w:w="4186" w:type="pct"/>
            <w:vAlign w:val="center"/>
          </w:tcPr>
          <w:p w14:paraId="5F501524">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77C83CF4">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3327F4A8">
        <w:trPr>
          <w:trHeight w:val="4174" w:hRule="atLeast"/>
        </w:trPr>
        <w:tc>
          <w:tcPr>
            <w:tcW w:w="484" w:type="pct"/>
            <w:vAlign w:val="center"/>
          </w:tcPr>
          <w:p w14:paraId="26E6974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教育</w:t>
            </w:r>
          </w:p>
          <w:p w14:paraId="63AEF8B6">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维度</w:t>
            </w:r>
          </w:p>
        </w:tc>
        <w:tc>
          <w:tcPr>
            <w:tcW w:w="4186" w:type="pct"/>
            <w:vAlign w:val="center"/>
          </w:tcPr>
          <w:p w14:paraId="49CD37B3">
            <w:pPr>
              <w:spacing w:beforeLines="5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项目应弘扬正确的价值观，体现家国情怀，恪守伦理规范，有助于培育创新创业精神。</w:t>
            </w:r>
          </w:p>
          <w:p w14:paraId="3245C866">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.项目符合将专业知识与商业知识有效结合并转化为商业价值或社会价值的创新创业基本过程和基本逻辑，展现创新创业教育对创业者基本素养和认知的塑造力。</w:t>
            </w:r>
          </w:p>
          <w:p w14:paraId="0E2A9387">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.体现团队对创新创业所需知识（专业知识、商业知识、行业知识等）与技能（计划、组织、领导、控制、创新等）的娴熟掌握与应用，展现创新创业教育提升创业者综合能力的效力。</w:t>
            </w:r>
          </w:p>
          <w:p w14:paraId="525A5D17">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56481253">
            <w:pPr>
              <w:spacing w:afterLines="50"/>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.项目能充分体现院校在新工科、新医科、新农科、新文科</w:t>
            </w:r>
            <w:r>
              <w:rPr>
                <w:rFonts w:hint="eastAsia" w:ascii="仿宋_GB2312" w:hAnsi="仿宋_GB2312" w:eastAsia="仿宋_GB2312" w:cs="仿宋_GB2312"/>
                <w:sz w:val="24"/>
                <w:szCs w:val="24"/>
                <w:lang w:eastAsia="zh-CN"/>
              </w:rPr>
              <w:t>、“人工智能</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建设方面取得的成果；体现院校在项目的培育、孵化等方面的支持情况；体现多学科交叉、专创融合、产学研协同创新、产教融合等模式在项目的产生与执行中的重要作用。</w:t>
            </w:r>
          </w:p>
        </w:tc>
        <w:tc>
          <w:tcPr>
            <w:tcW w:w="329" w:type="pct"/>
            <w:vAlign w:val="center"/>
          </w:tcPr>
          <w:p w14:paraId="2A83F914">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30</w:t>
            </w:r>
          </w:p>
        </w:tc>
      </w:tr>
      <w:tr w14:paraId="54EE1B34">
        <w:trPr>
          <w:trHeight w:val="90" w:hRule="atLeast"/>
        </w:trPr>
        <w:tc>
          <w:tcPr>
            <w:tcW w:w="484" w:type="pct"/>
            <w:vAlign w:val="center"/>
          </w:tcPr>
          <w:p w14:paraId="6335866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w:t>
            </w:r>
          </w:p>
          <w:p w14:paraId="447A9FE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维度</w:t>
            </w:r>
          </w:p>
        </w:tc>
        <w:tc>
          <w:tcPr>
            <w:tcW w:w="4186" w:type="pct"/>
            <w:vAlign w:val="center"/>
          </w:tcPr>
          <w:p w14:paraId="780116B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1.项目遵循从创意到研发、试制、生产、进入市场的创新一般过程，进而实现从创意向实践、从基础研发向应用研发的跨越。</w:t>
            </w:r>
          </w:p>
          <w:p w14:paraId="35840BF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2.团队能够基于学科专业知识并运用各类创新的理念和范式，解决社会和市场的实际需求。</w:t>
            </w:r>
          </w:p>
          <w:p w14:paraId="1DF8FBE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3.项目能够从产品创新、工艺流程创新、服务创新、商业模式创新等方面着手开展创新创业实践，并产生一定数量和质量的创新成果以体现团队的创新力。</w:t>
            </w:r>
          </w:p>
        </w:tc>
        <w:tc>
          <w:tcPr>
            <w:tcW w:w="329" w:type="pct"/>
            <w:vAlign w:val="center"/>
          </w:tcPr>
          <w:p w14:paraId="193AE92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386B6BA4">
        <w:trPr>
          <w:trHeight w:val="90" w:hRule="atLeast"/>
        </w:trPr>
        <w:tc>
          <w:tcPr>
            <w:tcW w:w="484" w:type="pct"/>
            <w:vAlign w:val="center"/>
          </w:tcPr>
          <w:p w14:paraId="7B69AF0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w:t>
            </w:r>
          </w:p>
          <w:p w14:paraId="79F9910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维度</w:t>
            </w:r>
          </w:p>
        </w:tc>
        <w:tc>
          <w:tcPr>
            <w:tcW w:w="4186" w:type="pct"/>
            <w:vAlign w:val="center"/>
          </w:tcPr>
          <w:p w14:paraId="6097057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1.团队的组成原则与过程是否科学合理；团队是否具有支撑项目成长的知识、技术和经验；是否有明确的使命愿景。</w:t>
            </w:r>
          </w:p>
          <w:p w14:paraId="12D9EF8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2.团队的组织构架、人员配置、分工协作、能力结构、专业结构、合作机制、激励制度等的合理性情况。</w:t>
            </w:r>
          </w:p>
          <w:p w14:paraId="0D42A89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3.团队与项目关系的真实性、紧密性情况；对项目的各项投入情况；创立创业企业的可能性情况。</w:t>
            </w:r>
          </w:p>
          <w:p w14:paraId="61FCA4A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645642BB">
            <w:pPr>
              <w:jc w:val="center"/>
              <w:rPr>
                <w:rFonts w:ascii="仿宋_GB2312" w:hAnsi="仿宋_GB2312" w:eastAsia="仿宋_GB2312" w:cs="仿宋_GB2312"/>
                <w:sz w:val="24"/>
                <w:szCs w:val="24"/>
              </w:rPr>
            </w:pPr>
            <w:r>
              <w:rPr>
                <w:rFonts w:ascii="仿宋_GB2312" w:hAnsi="仿宋_GB2312" w:eastAsia="仿宋_GB2312" w:cs="仿宋_GB2312"/>
                <w:sz w:val="24"/>
                <w:szCs w:val="24"/>
              </w:rPr>
              <w:t>20</w:t>
            </w:r>
          </w:p>
        </w:tc>
      </w:tr>
      <w:tr w14:paraId="384AA7AD">
        <w:trPr>
          <w:trHeight w:val="558" w:hRule="atLeast"/>
        </w:trPr>
        <w:tc>
          <w:tcPr>
            <w:tcW w:w="484" w:type="pct"/>
            <w:vAlign w:val="center"/>
          </w:tcPr>
          <w:p w14:paraId="34B56BB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商业</w:t>
            </w:r>
          </w:p>
          <w:p w14:paraId="606CDEB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维度</w:t>
            </w:r>
          </w:p>
        </w:tc>
        <w:tc>
          <w:tcPr>
            <w:tcW w:w="4186" w:type="pct"/>
            <w:vAlign w:val="center"/>
          </w:tcPr>
          <w:p w14:paraId="076087E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1.充分了解所在产业（行业）的产业规模、增长速度、竞争格局、产业趋势、产业政策等情况，形成完备、深刻的产业认知。</w:t>
            </w:r>
          </w:p>
          <w:p w14:paraId="490701A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2.项目具有明确的目标市场定位，对目标市场的特征、需求等情况有清晰的了解，并据此制定合理的营销、运营、财务等计划，设计出完整、创新、可行的商业模式，展现团队的商业思维。</w:t>
            </w:r>
          </w:p>
          <w:p w14:paraId="0AF3BF8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3.项目落地执行情况；项目对促进区域经济发展、产业转型升级的情况；已有盈利能力或盈利潜力情况。</w:t>
            </w:r>
          </w:p>
        </w:tc>
        <w:tc>
          <w:tcPr>
            <w:tcW w:w="329" w:type="pct"/>
            <w:vAlign w:val="center"/>
          </w:tcPr>
          <w:p w14:paraId="3CC719BD">
            <w:pPr>
              <w:jc w:val="center"/>
              <w:rPr>
                <w:rFonts w:ascii="仿宋_GB2312" w:hAnsi="仿宋_GB2312" w:eastAsia="仿宋_GB2312" w:cs="仿宋_GB2312"/>
                <w:sz w:val="24"/>
                <w:szCs w:val="24"/>
              </w:rPr>
            </w:pPr>
            <w:r>
              <w:rPr>
                <w:rFonts w:ascii="仿宋_GB2312" w:hAnsi="仿宋_GB2312" w:eastAsia="仿宋_GB2312" w:cs="仿宋_GB2312"/>
                <w:sz w:val="24"/>
                <w:szCs w:val="24"/>
              </w:rPr>
              <w:t>20</w:t>
            </w:r>
          </w:p>
        </w:tc>
      </w:tr>
      <w:tr w14:paraId="47DBBFC9">
        <w:tc>
          <w:tcPr>
            <w:tcW w:w="484" w:type="pct"/>
            <w:vAlign w:val="center"/>
          </w:tcPr>
          <w:p w14:paraId="19A728F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6" w:type="pct"/>
            <w:vAlign w:val="center"/>
          </w:tcPr>
          <w:p w14:paraId="5D9F23F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0A86672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480377D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4F5DCBB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3EBAFED6">
      <w:pPr>
        <w:widowControl/>
      </w:pPr>
    </w:p>
    <w:p w14:paraId="7E646AA9">
      <w:pPr>
        <w:widowControl/>
        <w:rPr>
          <w:rFonts w:ascii="黑体" w:hAnsi="黑体" w:eastAsia="黑体" w:cs="仿宋_GB2312"/>
          <w:bCs/>
          <w:sz w:val="32"/>
          <w:szCs w:val="32"/>
        </w:rPr>
        <w:sectPr>
          <w:footerReference r:id="rId3" w:type="default"/>
          <w:pgSz w:w="11906" w:h="16838"/>
          <w:pgMar w:top="1134" w:right="1021" w:bottom="1134" w:left="1021" w:header="567" w:footer="851" w:gutter="0"/>
          <w:cols w:space="425" w:num="1"/>
          <w:docGrid w:type="linesAndChars" w:linePitch="435" w:charSpace="0"/>
        </w:sectPr>
      </w:pPr>
    </w:p>
    <w:p w14:paraId="25E3BC4B">
      <w:pPr>
        <w:widowControl/>
        <w:rPr>
          <w:rFonts w:hint="eastAsia" w:ascii="方正楷体_GBK" w:hAnsi="方正楷体_GBK" w:eastAsia="方正楷体_GBK" w:cs="方正楷体_GBK"/>
          <w:bCs/>
          <w:sz w:val="32"/>
          <w:szCs w:val="32"/>
          <w:lang w:eastAsia="zh-CN"/>
        </w:rPr>
      </w:pPr>
      <w:r>
        <w:rPr>
          <w:rFonts w:hint="eastAsia" w:ascii="方正楷体_GBK" w:hAnsi="方正楷体_GBK" w:eastAsia="方正楷体_GBK" w:cs="方正楷体_GBK"/>
          <w:bCs/>
          <w:sz w:val="32"/>
          <w:szCs w:val="32"/>
          <w:lang w:eastAsia="zh-CN"/>
        </w:rPr>
        <w:t>（二）创业实践项目</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7587"/>
        <w:gridCol w:w="596"/>
      </w:tblGrid>
      <w:tr w14:paraId="0F14D1A1">
        <w:tc>
          <w:tcPr>
            <w:tcW w:w="484" w:type="pct"/>
            <w:vAlign w:val="center"/>
          </w:tcPr>
          <w:p w14:paraId="69459713">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7" w:type="pct"/>
            <w:vAlign w:val="center"/>
          </w:tcPr>
          <w:p w14:paraId="71CFA6D5">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0D589BEB">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644BBC29">
        <w:trPr>
          <w:trHeight w:val="3374" w:hRule="atLeast"/>
        </w:trPr>
        <w:tc>
          <w:tcPr>
            <w:tcW w:w="484" w:type="pct"/>
            <w:vAlign w:val="center"/>
          </w:tcPr>
          <w:p w14:paraId="1355746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46E3E31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项目应弘扬正确的价值观，体现家国情怀，恪守伦理规范，有助于培育创新创业精神。</w:t>
            </w:r>
          </w:p>
          <w:p w14:paraId="275F1AF4">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.项目符合将专业知识与商业知识有效结合并转化为商业价值或社会价值的创新创业基本过程和基本逻辑，展现创新创业教育对创业者基本素养和认知的塑造力。</w:t>
            </w:r>
          </w:p>
          <w:p w14:paraId="3DC2C000">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.体现团队对创新创业所需知识（专业知识、商业知识、行业知识等）与技能（计划、组织、领导、控制、创新等）的娴熟掌握与应用，展现创新创业教育提升创业者综合能力的效力。</w:t>
            </w:r>
          </w:p>
          <w:p w14:paraId="29ECE76E">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044D6F60">
            <w:pPr>
              <w:jc w:val="left"/>
              <w:rPr>
                <w:rFonts w:ascii="仿宋_GB2312" w:hAnsi="仿宋_GB2312" w:eastAsia="仿宋_GB2312" w:cs="仿宋_GB2312"/>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新工科、新医科、新农科、新文科建设方面取得的成果；体现院校在项目的培育、孵化等方面的支持情况；体现多学科交叉、专创融合、产学研协同创新、产教融合等模式在项目的产生与执行中的重要作用。</w:t>
            </w:r>
          </w:p>
        </w:tc>
        <w:tc>
          <w:tcPr>
            <w:tcW w:w="329" w:type="pct"/>
            <w:vAlign w:val="center"/>
          </w:tcPr>
          <w:p w14:paraId="4ADAEEE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0CE55225">
        <w:trPr>
          <w:trHeight w:val="416" w:hRule="atLeast"/>
        </w:trPr>
        <w:tc>
          <w:tcPr>
            <w:tcW w:w="484" w:type="pct"/>
            <w:vAlign w:val="center"/>
          </w:tcPr>
          <w:p w14:paraId="5D772EA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7" w:type="pct"/>
            <w:vAlign w:val="center"/>
          </w:tcPr>
          <w:p w14:paraId="49431BF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1.充分掌握所在产业（行业）的产业规模、增长速度、竞争格局、产业趋势、产业政策等情况；具有明确的目标市场定位，充分掌握目标市场的特征、需求等情况；具有完整、创新、可行的商业模式。</w:t>
            </w:r>
          </w:p>
          <w:p w14:paraId="51E4EDDC">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2.经营绩效方面，重点考察项目存续时间、营业收入（合同订单）现状、企业利润、持续盈利能力、市场份额、客户（用户）情况、税收上缴、投入与产出比等情况。</w:t>
            </w:r>
          </w:p>
          <w:p w14:paraId="650855A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3.经营管理方面，是否有清晰的企业发展目标；是否有完备的研发、生产、运营、营销等制度和体系；是否采用先进、科学的管理方法，以确保企业具有较强的竞争力。</w:t>
            </w:r>
          </w:p>
          <w:p w14:paraId="0886380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4.成长性方面，是否有清晰、有效、全方位的企业发展战略，并拥有可靠的内外部资源（人才、资金、技术等方面）实现企业战略，以建立企业的持续竞争优势。</w:t>
            </w:r>
          </w:p>
          <w:p w14:paraId="78F69A7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5.现金流及融资方面，关注项目融资情况、获取资金渠道情况、企业经营的现金流情况、融资需求及资金使用情况是否合理。</w:t>
            </w:r>
          </w:p>
          <w:p w14:paraId="2BDCA7E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6.项目对促进区域经济发展、产业转型升级的情况。</w:t>
            </w:r>
          </w:p>
        </w:tc>
        <w:tc>
          <w:tcPr>
            <w:tcW w:w="329" w:type="pct"/>
            <w:vAlign w:val="center"/>
          </w:tcPr>
          <w:p w14:paraId="28D2CA1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0BFFD878">
        <w:tc>
          <w:tcPr>
            <w:tcW w:w="484" w:type="pct"/>
            <w:vAlign w:val="center"/>
          </w:tcPr>
          <w:p w14:paraId="5E24BC2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7499FE9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1.团队的组成原则与过程是否科学合理；团队是否具有独特的支撑项目成长的知识、技能、经验以及成熟的外部资源网络；是否有明确的使命愿景。</w:t>
            </w:r>
          </w:p>
          <w:p w14:paraId="35A2049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2.公司是否具有合理的组织构架、清晰的指挥链、科学的决策机制；是否有合理的岗位设置、分工协作、专业能力结构；是否有良好的内部沟通机制；是否有合理的股权结构、激励制度等。</w:t>
            </w:r>
          </w:p>
          <w:p w14:paraId="0A833F9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3.团队对项目的各项投入情况及团队成员的稳定性情况。</w:t>
            </w:r>
          </w:p>
          <w:p w14:paraId="0E3C8E0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4.支撑公司发展的合作伙伴等外部资源的使用以及与公司关系的情况。</w:t>
            </w:r>
          </w:p>
        </w:tc>
        <w:tc>
          <w:tcPr>
            <w:tcW w:w="329" w:type="pct"/>
            <w:vAlign w:val="center"/>
          </w:tcPr>
          <w:p w14:paraId="4B6AFB1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3425650F">
        <w:trPr>
          <w:trHeight w:val="1124" w:hRule="atLeast"/>
        </w:trPr>
        <w:tc>
          <w:tcPr>
            <w:tcW w:w="484" w:type="pct"/>
            <w:vAlign w:val="center"/>
          </w:tcPr>
          <w:p w14:paraId="2806F27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71E778E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1.项目遵循从创意到研发、试制、生产、进入市场的创新一般过程，进而实现从创意向实践、从基础研发向应用研发的跨越。</w:t>
            </w:r>
          </w:p>
          <w:p w14:paraId="41D0D89C">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2.团队能够基于专业知识并运用各类创新的理念和范式，解决社会和市场的实际需求。</w:t>
            </w:r>
          </w:p>
          <w:p w14:paraId="565DAC1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3.项目能够从产品创新、工艺流程创新、服务创新、商业模式创新等方面着手开展创新实践，产生一定数量和质量的创新成果，获得相应的市场回报。</w:t>
            </w:r>
          </w:p>
          <w:p w14:paraId="7179C1A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4.项目能够从创新战略、创新流程、创新组织、创新制度与文化等方面进行设计协同，对创新进行有效管理，进而保持公司的竞争力。</w:t>
            </w:r>
          </w:p>
        </w:tc>
        <w:tc>
          <w:tcPr>
            <w:tcW w:w="329" w:type="pct"/>
            <w:vAlign w:val="center"/>
          </w:tcPr>
          <w:p w14:paraId="363799E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3A7F54E3">
        <w:tc>
          <w:tcPr>
            <w:tcW w:w="484" w:type="pct"/>
            <w:vAlign w:val="center"/>
          </w:tcPr>
          <w:p w14:paraId="33129D4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13A16F7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797B5C2C">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58E7759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73FE088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68E34DE7">
      <w:pPr>
        <w:jc w:val="left"/>
        <w:rPr>
          <w:rFonts w:ascii="黑体" w:hAnsi="黑体" w:eastAsia="黑体" w:cs="仿宋_GB2312"/>
          <w:bCs/>
          <w:sz w:val="28"/>
          <w:szCs w:val="28"/>
        </w:rPr>
      </w:pPr>
    </w:p>
    <w:p w14:paraId="675996D5">
      <w:pPr>
        <w:widowControl/>
        <w:adjustRightInd w:val="0"/>
        <w:snapToGrid w:val="0"/>
        <w:spacing w:line="560" w:lineRule="exact"/>
        <w:ind w:firstLine="628" w:firstLineChars="196"/>
        <w:rPr>
          <w:rFonts w:ascii="楷体_GB2312" w:eastAsia="楷体_GB2312" w:cs="Tahoma"/>
          <w:b/>
          <w:sz w:val="32"/>
          <w:szCs w:val="32"/>
        </w:rPr>
      </w:pPr>
    </w:p>
    <w:p w14:paraId="7CC371F4">
      <w:pPr>
        <w:spacing w:line="560" w:lineRule="exact"/>
        <w:rPr>
          <w:rFonts w:ascii="仿宋_GB2312" w:eastAsia="仿宋_GB2312"/>
          <w:sz w:val="32"/>
          <w:szCs w:val="32"/>
        </w:rPr>
      </w:pPr>
    </w:p>
    <w:sectPr>
      <w:footerReference r:id="rId4"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2010601030101010101"/>
    <w:charset w:val="86"/>
    <w:family w:val="script"/>
    <w:pitch w:val="default"/>
    <w:sig w:usb0="00000000" w:usb1="00000000" w:usb2="00000000" w:usb3="00000000" w:csb0="00040000" w:csb1="00000000"/>
  </w:font>
  <w:font w:name="Tahoma">
    <w:panose1 w:val="020B0804030504040204"/>
    <w:charset w:val="00"/>
    <w:family w:val="swiss"/>
    <w:pitch w:val="default"/>
    <w:sig w:usb0="E1002AFF" w:usb1="C000605B" w:usb2="00000029" w:usb3="00000000" w:csb0="200101FF" w:csb1="2028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楷体_GBK">
    <w:altName w:val="汉仪楷体简"/>
    <w:panose1 w:val="02000000000000000000"/>
    <w:charset w:val="86"/>
    <w:family w:val="auto"/>
    <w:pitch w:val="default"/>
    <w:sig w:usb0="00000000" w:usb1="00000000" w:usb2="00000016"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14:paraId="64A40F4B">
        <w:pPr>
          <w:pStyle w:val="4"/>
          <w:jc w:val="center"/>
        </w:pPr>
        <w:r>
          <w:fldChar w:fldCharType="begin"/>
        </w:r>
        <w:r>
          <w:instrText xml:space="preserve">PAGE   \* MERGEFORMAT</w:instrText>
        </w:r>
        <w:r>
          <w:fldChar w:fldCharType="separate"/>
        </w:r>
        <w:r>
          <w:rPr>
            <w:lang w:val="zh-CN"/>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350A4980">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3 -</w:t>
        </w:r>
        <w:r>
          <w:rPr>
            <w:rFonts w:ascii="宋体" w:hAnsi="宋体" w:eastAsia="宋体"/>
            <w:sz w:val="28"/>
            <w:szCs w:val="28"/>
          </w:rPr>
          <w:fldChar w:fldCharType="end"/>
        </w:r>
      </w:p>
    </w:sdtContent>
  </w:sdt>
  <w:p w14:paraId="54719FCF">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91B27F"/>
    <w:multiLevelType w:val="singleLevel"/>
    <w:tmpl w:val="2B91B27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zODk4ZjkxNDJiYWRlZDlmODM0NDAzZTZjOWM1OGYifQ=="/>
  </w:docVars>
  <w:rsids>
    <w:rsidRoot w:val="19DD6E76"/>
    <w:rsid w:val="000A1185"/>
    <w:rsid w:val="00137AAC"/>
    <w:rsid w:val="00355575"/>
    <w:rsid w:val="004502D1"/>
    <w:rsid w:val="00485C84"/>
    <w:rsid w:val="0050074B"/>
    <w:rsid w:val="005741B6"/>
    <w:rsid w:val="005B2C17"/>
    <w:rsid w:val="005C7682"/>
    <w:rsid w:val="00622A12"/>
    <w:rsid w:val="00680487"/>
    <w:rsid w:val="006D3EE8"/>
    <w:rsid w:val="00716148"/>
    <w:rsid w:val="00902171"/>
    <w:rsid w:val="009B2172"/>
    <w:rsid w:val="009E01E0"/>
    <w:rsid w:val="00AC5E5C"/>
    <w:rsid w:val="00B84455"/>
    <w:rsid w:val="00C46905"/>
    <w:rsid w:val="00CE66D8"/>
    <w:rsid w:val="00CE6DB8"/>
    <w:rsid w:val="00D53191"/>
    <w:rsid w:val="00F40167"/>
    <w:rsid w:val="08CB23AF"/>
    <w:rsid w:val="11027028"/>
    <w:rsid w:val="122B4BB5"/>
    <w:rsid w:val="17581E1E"/>
    <w:rsid w:val="19DD6E76"/>
    <w:rsid w:val="22B55FAB"/>
    <w:rsid w:val="2BD34D67"/>
    <w:rsid w:val="3B887A7D"/>
    <w:rsid w:val="430A565D"/>
    <w:rsid w:val="48F22724"/>
    <w:rsid w:val="4C9709FF"/>
    <w:rsid w:val="4D673144"/>
    <w:rsid w:val="66D335AD"/>
    <w:rsid w:val="74B03C13"/>
    <w:rsid w:val="74FB4D47"/>
    <w:rsid w:val="75F72332"/>
    <w:rsid w:val="78141DE2"/>
    <w:rsid w:val="7BD1A4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annotation reference"/>
    <w:basedOn w:val="8"/>
    <w:uiPriority w:val="0"/>
    <w:rPr>
      <w:sz w:val="21"/>
      <w:szCs w:val="21"/>
    </w:rPr>
  </w:style>
  <w:style w:type="character" w:customStyle="1" w:styleId="10">
    <w:name w:val="页眉 Char"/>
    <w:basedOn w:val="8"/>
    <w:link w:val="5"/>
    <w:qFormat/>
    <w:uiPriority w:val="0"/>
    <w:rPr>
      <w:kern w:val="2"/>
      <w:sz w:val="18"/>
      <w:szCs w:val="18"/>
    </w:rPr>
  </w:style>
  <w:style w:type="character" w:customStyle="1" w:styleId="11">
    <w:name w:val="页脚 Char"/>
    <w:basedOn w:val="8"/>
    <w:link w:val="4"/>
    <w:qFormat/>
    <w:uiPriority w:val="99"/>
    <w:rPr>
      <w:kern w:val="2"/>
      <w:sz w:val="18"/>
      <w:szCs w:val="18"/>
    </w:rPr>
  </w:style>
  <w:style w:type="character" w:customStyle="1" w:styleId="12">
    <w:name w:val="批注框文本 Char"/>
    <w:basedOn w:val="8"/>
    <w:link w:val="3"/>
    <w:uiPriority w:val="0"/>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ICOS</Company>
  <Pages>4</Pages>
  <Words>1531</Words>
  <Characters>1560</Characters>
  <Lines>10</Lines>
  <Paragraphs>2</Paragraphs>
  <TotalTime>5</TotalTime>
  <ScaleCrop>false</ScaleCrop>
  <LinksUpToDate>false</LinksUpToDate>
  <CharactersWithSpaces>1568</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2021-08-31T18:31:00Z</dcterms:created>
  <dc:creator>xtw</dc:creator>
  <cp:lastModifiedBy>棕榈树</cp:lastModifiedBy>
  <dcterms:modified xsi:type="dcterms:W3CDTF">2025-10-16T12:34:23Z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61D813FBD9718239CF75F068A999BC71_43</vt:lpwstr>
  </property>
  <property fmtid="{D5CDD505-2E9C-101B-9397-08002B2CF9AE}" pid="4" name="KSOTemplateDocerSaveRecord">
    <vt:lpwstr>eyJoZGlkIjoiNzIyZmE0ZjBmNDE5MDdjODcwNWE3MjU3YTY3MDU3ZWQiLCJ1c2VySWQiOiIxMzI0OTY2MzI3In0=</vt:lpwstr>
  </property>
</Properties>
</file>